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F4150A" w14:textId="77777777" w:rsidR="00654449" w:rsidRDefault="00654449">
      <w:pPr>
        <w:spacing w:after="0" w:line="200" w:lineRule="exact"/>
        <w:rPr>
          <w:sz w:val="20"/>
          <w:szCs w:val="20"/>
        </w:rPr>
      </w:pPr>
    </w:p>
    <w:p w14:paraId="04D7F215" w14:textId="77777777" w:rsidR="00654449" w:rsidRDefault="00654449">
      <w:pPr>
        <w:spacing w:after="0" w:line="200" w:lineRule="exact"/>
        <w:rPr>
          <w:sz w:val="20"/>
          <w:szCs w:val="20"/>
        </w:rPr>
      </w:pPr>
    </w:p>
    <w:p w14:paraId="6B6ED41C" w14:textId="77777777" w:rsidR="00654449" w:rsidRDefault="001A5FCB">
      <w:pPr>
        <w:spacing w:before="8" w:after="0" w:line="260" w:lineRule="exact"/>
        <w:rPr>
          <w:sz w:val="26"/>
          <w:szCs w:val="26"/>
        </w:rPr>
      </w:pPr>
      <w:r>
        <w:rPr>
          <w:rFonts w:ascii="Arial" w:eastAsia="Arial" w:hAnsi="Arial" w:cs="Arial"/>
          <w:noProof/>
          <w:color w:val="1F1F1F"/>
        </w:rPr>
        <w:drawing>
          <wp:anchor distT="0" distB="0" distL="114300" distR="114300" simplePos="0" relativeHeight="251658240" behindDoc="0" locked="0" layoutInCell="1" allowOverlap="1" wp14:anchorId="557E0373" wp14:editId="5E572A97">
            <wp:simplePos x="0" y="0"/>
            <wp:positionH relativeFrom="column">
              <wp:posOffset>179070</wp:posOffset>
            </wp:positionH>
            <wp:positionV relativeFrom="paragraph">
              <wp:posOffset>26670</wp:posOffset>
            </wp:positionV>
            <wp:extent cx="1371600" cy="1422400"/>
            <wp:effectExtent l="0" t="0" r="0" b="0"/>
            <wp:wrapSquare wrapText="bothSides"/>
            <wp:docPr id="1" name="Picture 1" descr="one coun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ne county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1600" cy="1422400"/>
                    </a:xfrm>
                    <a:prstGeom prst="rect">
                      <a:avLst/>
                    </a:prstGeom>
                    <a:noFill/>
                  </pic:spPr>
                </pic:pic>
              </a:graphicData>
            </a:graphic>
            <wp14:sizeRelH relativeFrom="page">
              <wp14:pctWidth>0</wp14:pctWidth>
            </wp14:sizeRelH>
            <wp14:sizeRelV relativeFrom="page">
              <wp14:pctHeight>0</wp14:pctHeight>
            </wp14:sizeRelV>
          </wp:anchor>
        </w:drawing>
      </w:r>
    </w:p>
    <w:p w14:paraId="15CC3720" w14:textId="77777777" w:rsidR="00654449" w:rsidRPr="0078390E" w:rsidRDefault="00272C1E" w:rsidP="0078390E">
      <w:pPr>
        <w:spacing w:before="32" w:after="0" w:line="240" w:lineRule="auto"/>
        <w:jc w:val="right"/>
        <w:rPr>
          <w:rFonts w:ascii="Garamond" w:eastAsia="Arial" w:hAnsi="Garamond" w:cs="Arial"/>
          <w:b/>
          <w:sz w:val="48"/>
          <w:szCs w:val="48"/>
        </w:rPr>
      </w:pPr>
      <w:r w:rsidRPr="0078390E">
        <w:rPr>
          <w:rFonts w:ascii="Garamond" w:eastAsia="Arial" w:hAnsi="Garamond" w:cs="Arial"/>
          <w:b/>
          <w:color w:val="1F1F1F"/>
          <w:sz w:val="48"/>
          <w:szCs w:val="48"/>
        </w:rPr>
        <w:t>Crook</w:t>
      </w:r>
      <w:r w:rsidRPr="0078390E">
        <w:rPr>
          <w:rFonts w:ascii="Garamond" w:eastAsia="Arial" w:hAnsi="Garamond" w:cs="Arial"/>
          <w:b/>
          <w:color w:val="1F1F1F"/>
          <w:spacing w:val="16"/>
          <w:sz w:val="48"/>
          <w:szCs w:val="48"/>
        </w:rPr>
        <w:t xml:space="preserve"> </w:t>
      </w:r>
      <w:r w:rsidRPr="0078390E">
        <w:rPr>
          <w:rFonts w:ascii="Garamond" w:eastAsia="Arial" w:hAnsi="Garamond" w:cs="Arial"/>
          <w:b/>
          <w:color w:val="1F1F1F"/>
          <w:w w:val="104"/>
          <w:sz w:val="48"/>
          <w:szCs w:val="48"/>
        </w:rPr>
        <w:t>County</w:t>
      </w:r>
    </w:p>
    <w:p w14:paraId="566B9154" w14:textId="77777777" w:rsidR="00654449" w:rsidRPr="003A16CE" w:rsidRDefault="007E16FC" w:rsidP="0078390E">
      <w:pPr>
        <w:spacing w:after="0" w:line="250" w:lineRule="exact"/>
        <w:jc w:val="right"/>
        <w:rPr>
          <w:rFonts w:ascii="Garamond" w:eastAsia="Arial" w:hAnsi="Garamond" w:cs="Arial"/>
          <w:b/>
          <w:color w:val="1F1F1F"/>
          <w:w w:val="102"/>
          <w:sz w:val="28"/>
          <w:szCs w:val="28"/>
        </w:rPr>
      </w:pPr>
      <w:r w:rsidRPr="003A16CE">
        <w:rPr>
          <w:rFonts w:ascii="Garamond" w:eastAsia="Arial" w:hAnsi="Garamond" w:cs="Arial"/>
          <w:b/>
          <w:color w:val="1F1F1F"/>
          <w:sz w:val="28"/>
          <w:szCs w:val="28"/>
        </w:rPr>
        <w:t xml:space="preserve">Community Development </w:t>
      </w:r>
      <w:r w:rsidR="00272C1E" w:rsidRPr="003A16CE">
        <w:rPr>
          <w:rFonts w:ascii="Garamond" w:eastAsia="Arial" w:hAnsi="Garamond" w:cs="Arial"/>
          <w:b/>
          <w:color w:val="1F1F1F"/>
          <w:w w:val="102"/>
          <w:sz w:val="28"/>
          <w:szCs w:val="28"/>
        </w:rPr>
        <w:t>Department</w:t>
      </w:r>
    </w:p>
    <w:p w14:paraId="77B32106" w14:textId="77777777" w:rsidR="003E382E" w:rsidRPr="003A16CE" w:rsidRDefault="003E382E" w:rsidP="0078390E">
      <w:pPr>
        <w:spacing w:after="0" w:line="250" w:lineRule="exact"/>
        <w:jc w:val="right"/>
        <w:rPr>
          <w:rFonts w:ascii="Garamond" w:eastAsia="Arial" w:hAnsi="Garamond" w:cs="Arial"/>
          <w:b/>
          <w:sz w:val="28"/>
          <w:szCs w:val="28"/>
        </w:rPr>
      </w:pPr>
      <w:r w:rsidRPr="003A16CE">
        <w:rPr>
          <w:rFonts w:ascii="Garamond" w:eastAsia="Arial" w:hAnsi="Garamond" w:cs="Arial"/>
          <w:b/>
          <w:color w:val="1F1F1F"/>
          <w:w w:val="102"/>
          <w:sz w:val="28"/>
          <w:szCs w:val="28"/>
        </w:rPr>
        <w:t>Planning Division</w:t>
      </w:r>
    </w:p>
    <w:p w14:paraId="2E06D765" w14:textId="77777777" w:rsidR="00963EEC" w:rsidRDefault="00272C1E" w:rsidP="0078390E">
      <w:pPr>
        <w:spacing w:after="0" w:line="255" w:lineRule="exact"/>
        <w:jc w:val="right"/>
        <w:rPr>
          <w:rFonts w:ascii="Garamond" w:eastAsia="Arial" w:hAnsi="Garamond" w:cs="Arial"/>
          <w:color w:val="1F1F1F"/>
          <w:spacing w:val="3"/>
          <w:w w:val="95"/>
          <w:sz w:val="28"/>
          <w:szCs w:val="28"/>
        </w:rPr>
      </w:pPr>
      <w:r w:rsidRPr="00E861E1">
        <w:rPr>
          <w:rFonts w:ascii="Garamond" w:eastAsia="Arial" w:hAnsi="Garamond" w:cs="Arial"/>
          <w:color w:val="1F1F1F"/>
          <w:sz w:val="28"/>
          <w:szCs w:val="28"/>
        </w:rPr>
        <w:t>300</w:t>
      </w:r>
      <w:r w:rsidRPr="00E861E1">
        <w:rPr>
          <w:rFonts w:ascii="Garamond" w:eastAsia="Arial" w:hAnsi="Garamond" w:cs="Arial"/>
          <w:color w:val="1F1F1F"/>
          <w:spacing w:val="-24"/>
          <w:sz w:val="28"/>
          <w:szCs w:val="28"/>
        </w:rPr>
        <w:t xml:space="preserve"> </w:t>
      </w:r>
      <w:r w:rsidRPr="00E861E1">
        <w:rPr>
          <w:rFonts w:ascii="Garamond" w:eastAsia="Arial" w:hAnsi="Garamond" w:cs="Arial"/>
          <w:color w:val="313131"/>
          <w:w w:val="87"/>
          <w:sz w:val="28"/>
          <w:szCs w:val="28"/>
        </w:rPr>
        <w:t>NE</w:t>
      </w:r>
      <w:r w:rsidRPr="00E861E1">
        <w:rPr>
          <w:rFonts w:ascii="Garamond" w:eastAsia="Arial" w:hAnsi="Garamond" w:cs="Arial"/>
          <w:color w:val="313131"/>
          <w:spacing w:val="15"/>
          <w:w w:val="87"/>
          <w:sz w:val="28"/>
          <w:szCs w:val="28"/>
        </w:rPr>
        <w:t xml:space="preserve"> </w:t>
      </w:r>
      <w:r w:rsidRPr="00E861E1">
        <w:rPr>
          <w:rFonts w:ascii="Garamond" w:eastAsia="Times New Roman" w:hAnsi="Garamond" w:cs="Arial"/>
          <w:color w:val="1F1F1F"/>
          <w:w w:val="87"/>
          <w:sz w:val="28"/>
          <w:szCs w:val="28"/>
        </w:rPr>
        <w:t>3</w:t>
      </w:r>
      <w:r w:rsidR="005D16A8" w:rsidRPr="00E861E1">
        <w:rPr>
          <w:rFonts w:ascii="Garamond" w:eastAsia="Times New Roman" w:hAnsi="Garamond" w:cs="Arial"/>
          <w:color w:val="1F1F1F"/>
          <w:w w:val="87"/>
          <w:sz w:val="28"/>
          <w:szCs w:val="28"/>
        </w:rPr>
        <w:t>r</w:t>
      </w:r>
      <w:r w:rsidRPr="00E861E1">
        <w:rPr>
          <w:rFonts w:ascii="Garamond" w:eastAsia="Times New Roman" w:hAnsi="Garamond" w:cs="Arial"/>
          <w:color w:val="1F1F1F"/>
          <w:w w:val="87"/>
          <w:sz w:val="28"/>
          <w:szCs w:val="28"/>
        </w:rPr>
        <w:t>d</w:t>
      </w:r>
      <w:r w:rsidRPr="00E861E1">
        <w:rPr>
          <w:rFonts w:ascii="Garamond" w:eastAsia="Times New Roman" w:hAnsi="Garamond" w:cs="Arial"/>
          <w:color w:val="1F1F1F"/>
          <w:spacing w:val="-13"/>
          <w:w w:val="87"/>
          <w:sz w:val="28"/>
          <w:szCs w:val="28"/>
        </w:rPr>
        <w:t xml:space="preserve"> </w:t>
      </w:r>
      <w:r w:rsidRPr="00E861E1">
        <w:rPr>
          <w:rFonts w:ascii="Garamond" w:eastAsia="Arial" w:hAnsi="Garamond" w:cs="Arial"/>
          <w:color w:val="1F1F1F"/>
          <w:w w:val="95"/>
          <w:sz w:val="28"/>
          <w:szCs w:val="28"/>
        </w:rPr>
        <w:t>Street</w:t>
      </w:r>
      <w:r w:rsidRPr="00E861E1">
        <w:rPr>
          <w:rFonts w:ascii="Garamond" w:eastAsia="Arial" w:hAnsi="Garamond" w:cs="Arial"/>
          <w:color w:val="1F1F1F"/>
          <w:spacing w:val="3"/>
          <w:w w:val="95"/>
          <w:sz w:val="28"/>
          <w:szCs w:val="28"/>
        </w:rPr>
        <w:t>,</w:t>
      </w:r>
      <w:r w:rsidR="00807C1F" w:rsidRPr="00E861E1">
        <w:rPr>
          <w:rFonts w:ascii="Garamond" w:eastAsia="Arial" w:hAnsi="Garamond" w:cs="Arial"/>
          <w:color w:val="1F1F1F"/>
          <w:spacing w:val="3"/>
          <w:w w:val="95"/>
          <w:sz w:val="28"/>
          <w:szCs w:val="28"/>
        </w:rPr>
        <w:t xml:space="preserve"> </w:t>
      </w:r>
      <w:r w:rsidR="007E16FC" w:rsidRPr="00E861E1">
        <w:rPr>
          <w:rFonts w:ascii="Garamond" w:eastAsia="Arial" w:hAnsi="Garamond" w:cs="Arial"/>
          <w:color w:val="1F1F1F"/>
          <w:spacing w:val="3"/>
          <w:w w:val="95"/>
          <w:sz w:val="28"/>
          <w:szCs w:val="28"/>
        </w:rPr>
        <w:t>Room 1</w:t>
      </w:r>
      <w:r w:rsidR="004D680A" w:rsidRPr="00E861E1">
        <w:rPr>
          <w:rFonts w:ascii="Garamond" w:eastAsia="Arial" w:hAnsi="Garamond" w:cs="Arial"/>
          <w:color w:val="1F1F1F"/>
          <w:spacing w:val="3"/>
          <w:w w:val="95"/>
          <w:sz w:val="28"/>
          <w:szCs w:val="28"/>
        </w:rPr>
        <w:t>2</w:t>
      </w:r>
    </w:p>
    <w:p w14:paraId="57820D0A" w14:textId="77777777" w:rsidR="00654449" w:rsidRPr="00E861E1" w:rsidRDefault="007E16FC" w:rsidP="0078390E">
      <w:pPr>
        <w:spacing w:after="0" w:line="255" w:lineRule="exact"/>
        <w:jc w:val="right"/>
        <w:rPr>
          <w:rFonts w:ascii="Garamond" w:eastAsia="Times New Roman" w:hAnsi="Garamond" w:cs="Arial"/>
          <w:sz w:val="28"/>
          <w:szCs w:val="28"/>
        </w:rPr>
      </w:pPr>
      <w:r w:rsidRPr="00E861E1">
        <w:rPr>
          <w:rFonts w:ascii="Garamond" w:eastAsia="Arial" w:hAnsi="Garamond" w:cs="Arial"/>
          <w:color w:val="1F1F1F"/>
          <w:spacing w:val="3"/>
          <w:w w:val="95"/>
          <w:sz w:val="28"/>
          <w:szCs w:val="28"/>
        </w:rPr>
        <w:t xml:space="preserve"> </w:t>
      </w:r>
      <w:r w:rsidR="00272C1E" w:rsidRPr="00E861E1">
        <w:rPr>
          <w:rFonts w:ascii="Garamond" w:eastAsia="Arial" w:hAnsi="Garamond" w:cs="Arial"/>
          <w:color w:val="1F1F1F"/>
          <w:w w:val="95"/>
          <w:sz w:val="28"/>
          <w:szCs w:val="28"/>
        </w:rPr>
        <w:t>Prineville</w:t>
      </w:r>
      <w:r w:rsidR="00272C1E" w:rsidRPr="00E861E1">
        <w:rPr>
          <w:rFonts w:ascii="Garamond" w:eastAsia="Arial" w:hAnsi="Garamond" w:cs="Arial"/>
          <w:color w:val="1F1F1F"/>
          <w:spacing w:val="9"/>
          <w:w w:val="95"/>
          <w:sz w:val="28"/>
          <w:szCs w:val="28"/>
        </w:rPr>
        <w:t>,</w:t>
      </w:r>
      <w:r w:rsidR="00807C1F" w:rsidRPr="00E861E1">
        <w:rPr>
          <w:rFonts w:ascii="Garamond" w:eastAsia="Arial" w:hAnsi="Garamond" w:cs="Arial"/>
          <w:color w:val="1F1F1F"/>
          <w:spacing w:val="9"/>
          <w:w w:val="95"/>
          <w:sz w:val="28"/>
          <w:szCs w:val="28"/>
        </w:rPr>
        <w:t xml:space="preserve"> </w:t>
      </w:r>
      <w:r w:rsidR="00272C1E" w:rsidRPr="00E861E1">
        <w:rPr>
          <w:rFonts w:ascii="Garamond" w:eastAsia="Arial" w:hAnsi="Garamond" w:cs="Arial"/>
          <w:color w:val="1F1F1F"/>
          <w:w w:val="95"/>
          <w:sz w:val="28"/>
          <w:szCs w:val="28"/>
        </w:rPr>
        <w:t>OR</w:t>
      </w:r>
      <w:r w:rsidR="00272C1E" w:rsidRPr="00E861E1">
        <w:rPr>
          <w:rFonts w:ascii="Garamond" w:eastAsia="Arial" w:hAnsi="Garamond" w:cs="Arial"/>
          <w:color w:val="1F1F1F"/>
          <w:spacing w:val="14"/>
          <w:w w:val="95"/>
          <w:sz w:val="28"/>
          <w:szCs w:val="28"/>
        </w:rPr>
        <w:t xml:space="preserve"> </w:t>
      </w:r>
      <w:r w:rsidR="00272C1E" w:rsidRPr="00E861E1">
        <w:rPr>
          <w:rFonts w:ascii="Garamond" w:eastAsia="Times New Roman" w:hAnsi="Garamond" w:cs="Arial"/>
          <w:color w:val="1F1F1F"/>
          <w:w w:val="95"/>
          <w:sz w:val="28"/>
          <w:szCs w:val="28"/>
        </w:rPr>
        <w:t>97754</w:t>
      </w:r>
    </w:p>
    <w:p w14:paraId="333B202F" w14:textId="77777777" w:rsidR="00654449" w:rsidRPr="00522368" w:rsidRDefault="00272C1E" w:rsidP="0078390E">
      <w:pPr>
        <w:spacing w:before="5" w:after="0" w:line="240" w:lineRule="auto"/>
        <w:jc w:val="right"/>
        <w:rPr>
          <w:rFonts w:ascii="Garamond" w:eastAsia="Arial" w:hAnsi="Garamond" w:cs="Arial"/>
          <w:sz w:val="28"/>
          <w:szCs w:val="28"/>
          <w:lang w:val="fr-FR"/>
        </w:rPr>
      </w:pPr>
      <w:r w:rsidRPr="00522368">
        <w:rPr>
          <w:rFonts w:ascii="Garamond" w:eastAsia="Arial" w:hAnsi="Garamond" w:cs="Arial"/>
          <w:color w:val="1F1F1F"/>
          <w:w w:val="92"/>
          <w:sz w:val="28"/>
          <w:szCs w:val="28"/>
          <w:lang w:val="fr-FR"/>
        </w:rPr>
        <w:t>(54</w:t>
      </w:r>
      <w:r w:rsidRPr="00522368">
        <w:rPr>
          <w:rFonts w:ascii="Garamond" w:eastAsia="Arial" w:hAnsi="Garamond" w:cs="Arial"/>
          <w:color w:val="1F1F1F"/>
          <w:spacing w:val="-3"/>
          <w:w w:val="92"/>
          <w:sz w:val="28"/>
          <w:szCs w:val="28"/>
          <w:lang w:val="fr-FR"/>
        </w:rPr>
        <w:t>1</w:t>
      </w:r>
      <w:r w:rsidRPr="00522368">
        <w:rPr>
          <w:rFonts w:ascii="Garamond" w:eastAsia="Arial" w:hAnsi="Garamond" w:cs="Arial"/>
          <w:color w:val="1F1F1F"/>
          <w:w w:val="94"/>
          <w:sz w:val="28"/>
          <w:szCs w:val="28"/>
          <w:lang w:val="fr-FR"/>
        </w:rPr>
        <w:t>)447-</w:t>
      </w:r>
      <w:r w:rsidR="00E67D12">
        <w:rPr>
          <w:rFonts w:ascii="Garamond" w:eastAsia="Arial" w:hAnsi="Garamond" w:cs="Arial"/>
          <w:color w:val="1F1F1F"/>
          <w:w w:val="94"/>
          <w:sz w:val="28"/>
          <w:szCs w:val="28"/>
          <w:lang w:val="fr-FR"/>
        </w:rPr>
        <w:t>3211</w:t>
      </w:r>
    </w:p>
    <w:p w14:paraId="7E4E85F5" w14:textId="6F02264D" w:rsidR="001A2377" w:rsidRPr="006C5DBF" w:rsidRDefault="006C5DBF" w:rsidP="006C5DBF">
      <w:pPr>
        <w:spacing w:before="3" w:after="0" w:line="248" w:lineRule="exact"/>
        <w:ind w:right="1126"/>
        <w:jc w:val="center"/>
        <w:rPr>
          <w:rFonts w:ascii="Garamond" w:eastAsia="Arial" w:hAnsi="Garamond" w:cs="Arial"/>
          <w:b/>
          <w:bCs/>
          <w:sz w:val="28"/>
          <w:szCs w:val="28"/>
        </w:rPr>
      </w:pPr>
      <w:r>
        <w:rPr>
          <w:rFonts w:ascii="Garamond" w:eastAsia="Arial" w:hAnsi="Garamond" w:cs="Arial"/>
          <w:b/>
          <w:bCs/>
          <w:sz w:val="28"/>
          <w:szCs w:val="28"/>
        </w:rPr>
        <w:t>RESCHEDULED PUBLIC HEARING</w:t>
      </w:r>
    </w:p>
    <w:p w14:paraId="0BDD3CCB" w14:textId="77777777" w:rsidR="006C5DBF" w:rsidRPr="00E861E1" w:rsidRDefault="006C5DBF">
      <w:pPr>
        <w:spacing w:before="3" w:after="0" w:line="248" w:lineRule="exact"/>
        <w:ind w:right="1126"/>
        <w:jc w:val="right"/>
        <w:rPr>
          <w:rFonts w:ascii="Garamond" w:eastAsia="Arial" w:hAnsi="Garamond" w:cs="Arial"/>
          <w:sz w:val="28"/>
          <w:szCs w:val="28"/>
        </w:rPr>
      </w:pPr>
    </w:p>
    <w:p w14:paraId="257614DF" w14:textId="4420A035" w:rsidR="00B10991" w:rsidRDefault="00B10991" w:rsidP="00B10991">
      <w:pPr>
        <w:spacing w:after="0" w:line="240" w:lineRule="auto"/>
        <w:ind w:right="-20"/>
        <w:rPr>
          <w:rFonts w:eastAsia="Arial" w:cstheme="minorHAnsi"/>
          <w:color w:val="1F1F1F"/>
          <w:w w:val="110"/>
        </w:rPr>
      </w:pPr>
      <w:r w:rsidRPr="001B0334">
        <w:rPr>
          <w:rFonts w:eastAsia="Arial" w:cstheme="minorHAnsi"/>
          <w:color w:val="1F1F1F"/>
          <w:w w:val="110"/>
        </w:rPr>
        <w:t xml:space="preserve">Notice is hereby given that </w:t>
      </w:r>
      <w:r w:rsidR="006C5DBF">
        <w:rPr>
          <w:rFonts w:eastAsia="Arial" w:cstheme="minorHAnsi"/>
          <w:color w:val="1F1F1F"/>
          <w:w w:val="110"/>
        </w:rPr>
        <w:t xml:space="preserve">the November 4, 2020 public hearing before the </w:t>
      </w:r>
      <w:r w:rsidRPr="001B0334">
        <w:rPr>
          <w:rFonts w:eastAsia="Arial" w:cstheme="minorHAnsi"/>
          <w:color w:val="1F1F1F"/>
          <w:w w:val="110"/>
        </w:rPr>
        <w:t>Crook County Planning Commission</w:t>
      </w:r>
      <w:r w:rsidR="00622F67">
        <w:rPr>
          <w:rFonts w:eastAsia="Arial" w:cstheme="minorHAnsi"/>
          <w:color w:val="1F1F1F"/>
          <w:w w:val="110"/>
        </w:rPr>
        <w:t>,</w:t>
      </w:r>
      <w:r w:rsidR="006C5DBF">
        <w:rPr>
          <w:rFonts w:eastAsia="Arial" w:cstheme="minorHAnsi"/>
          <w:color w:val="1F1F1F"/>
          <w:w w:val="110"/>
        </w:rPr>
        <w:t xml:space="preserve"> </w:t>
      </w:r>
      <w:r w:rsidR="00622F67">
        <w:rPr>
          <w:rFonts w:eastAsia="Arial" w:cstheme="minorHAnsi"/>
          <w:color w:val="1F1F1F"/>
          <w:w w:val="110"/>
        </w:rPr>
        <w:t>that previously had been rescheduled to December 16</w:t>
      </w:r>
      <w:r w:rsidR="00622F67" w:rsidRPr="00622F67">
        <w:rPr>
          <w:rFonts w:eastAsia="Arial" w:cstheme="minorHAnsi"/>
          <w:color w:val="1F1F1F"/>
          <w:w w:val="110"/>
          <w:vertAlign w:val="superscript"/>
        </w:rPr>
        <w:t>th</w:t>
      </w:r>
      <w:r w:rsidR="00622F67">
        <w:rPr>
          <w:rFonts w:eastAsia="Arial" w:cstheme="minorHAnsi"/>
          <w:color w:val="1F1F1F"/>
          <w:w w:val="110"/>
        </w:rPr>
        <w:t xml:space="preserve">, 2020, </w:t>
      </w:r>
      <w:r w:rsidR="00AA71F5">
        <w:rPr>
          <w:rFonts w:eastAsia="Arial" w:cstheme="minorHAnsi"/>
          <w:color w:val="1F1F1F"/>
          <w:w w:val="110"/>
        </w:rPr>
        <w:t xml:space="preserve">and then to January 6, 2021, </w:t>
      </w:r>
      <w:r w:rsidR="00622F67">
        <w:rPr>
          <w:rFonts w:eastAsia="Arial" w:cstheme="minorHAnsi"/>
          <w:color w:val="1F1F1F"/>
          <w:w w:val="110"/>
        </w:rPr>
        <w:t xml:space="preserve">has now been rescheduled to </w:t>
      </w:r>
      <w:r w:rsidR="006C5DBF" w:rsidRPr="006C5DBF">
        <w:rPr>
          <w:rFonts w:eastAsia="Arial" w:cstheme="minorHAnsi"/>
          <w:b/>
          <w:bCs/>
          <w:color w:val="FF0000"/>
          <w:w w:val="110"/>
        </w:rPr>
        <w:t>6:</w:t>
      </w:r>
      <w:r w:rsidRPr="006C5DBF">
        <w:rPr>
          <w:rFonts w:eastAsia="Arial" w:cstheme="minorHAnsi"/>
          <w:b/>
          <w:bCs/>
          <w:color w:val="FF0000"/>
          <w:w w:val="110"/>
        </w:rPr>
        <w:t>0</w:t>
      </w:r>
      <w:r w:rsidRPr="001B0334">
        <w:rPr>
          <w:rFonts w:eastAsia="Arial" w:cstheme="minorHAnsi"/>
          <w:b/>
          <w:color w:val="FF0000"/>
          <w:w w:val="110"/>
        </w:rPr>
        <w:t>0 p.m.</w:t>
      </w:r>
      <w:r w:rsidRPr="001B0334">
        <w:rPr>
          <w:rFonts w:eastAsia="Arial" w:cstheme="minorHAnsi"/>
          <w:color w:val="1F1F1F"/>
          <w:w w:val="110"/>
        </w:rPr>
        <w:t xml:space="preserve"> on </w:t>
      </w:r>
      <w:r w:rsidRPr="001B0334">
        <w:rPr>
          <w:rFonts w:eastAsia="Arial" w:cstheme="minorHAnsi"/>
          <w:b/>
          <w:color w:val="FF0000"/>
          <w:w w:val="110"/>
        </w:rPr>
        <w:t>Wednesday,</w:t>
      </w:r>
      <w:r>
        <w:rPr>
          <w:rFonts w:eastAsia="Arial" w:cstheme="minorHAnsi"/>
          <w:b/>
          <w:color w:val="FF0000"/>
          <w:w w:val="110"/>
        </w:rPr>
        <w:t xml:space="preserve"> </w:t>
      </w:r>
      <w:r w:rsidR="00AA71F5">
        <w:rPr>
          <w:rFonts w:eastAsia="Arial" w:cstheme="minorHAnsi"/>
          <w:b/>
          <w:color w:val="FF0000"/>
          <w:w w:val="110"/>
        </w:rPr>
        <w:t>March 17,</w:t>
      </w:r>
      <w:r w:rsidR="006C155C">
        <w:rPr>
          <w:rFonts w:eastAsia="Arial" w:cstheme="minorHAnsi"/>
          <w:b/>
          <w:color w:val="FF0000"/>
          <w:w w:val="110"/>
        </w:rPr>
        <w:t xml:space="preserve"> 2021</w:t>
      </w:r>
      <w:r w:rsidR="009B449C">
        <w:rPr>
          <w:rFonts w:eastAsia="Arial" w:cstheme="minorHAnsi"/>
          <w:b/>
          <w:color w:val="FF0000"/>
          <w:w w:val="110"/>
        </w:rPr>
        <w:t xml:space="preserve"> </w:t>
      </w:r>
      <w:r w:rsidR="009B449C" w:rsidRPr="00830CE6">
        <w:rPr>
          <w:rFonts w:eastAsia="Arial" w:cstheme="minorHAnsi"/>
          <w:bCs/>
          <w:w w:val="110"/>
        </w:rPr>
        <w:t>to</w:t>
      </w:r>
      <w:r w:rsidRPr="001B0334">
        <w:rPr>
          <w:rFonts w:eastAsia="Arial" w:cstheme="minorHAnsi"/>
          <w:color w:val="1F1F1F"/>
          <w:w w:val="110"/>
        </w:rPr>
        <w:t xml:space="preserve"> consider the following:</w:t>
      </w:r>
    </w:p>
    <w:p w14:paraId="3E0B7512" w14:textId="77777777" w:rsidR="008302D7" w:rsidRPr="001B0334" w:rsidRDefault="008302D7" w:rsidP="00B10991">
      <w:pPr>
        <w:spacing w:after="0" w:line="240" w:lineRule="auto"/>
        <w:ind w:right="-20"/>
        <w:rPr>
          <w:rFonts w:eastAsia="Arial" w:cstheme="minorHAnsi"/>
          <w:color w:val="1F1F1F"/>
          <w:w w:val="110"/>
        </w:rPr>
      </w:pPr>
    </w:p>
    <w:p w14:paraId="35044187" w14:textId="77777777" w:rsidR="001D0B67" w:rsidRDefault="001D0B67" w:rsidP="00E177EF">
      <w:pPr>
        <w:widowControl/>
        <w:spacing w:after="0" w:line="240" w:lineRule="auto"/>
        <w:contextualSpacing/>
        <w:jc w:val="center"/>
        <w:rPr>
          <w:rFonts w:eastAsia="Times New Roman" w:cstheme="minorHAnsi"/>
          <w:b/>
          <w:sz w:val="28"/>
          <w:szCs w:val="28"/>
          <w:u w:val="single"/>
        </w:rPr>
      </w:pPr>
      <w:r>
        <w:rPr>
          <w:rFonts w:eastAsia="Times New Roman" w:cstheme="minorHAnsi"/>
          <w:b/>
          <w:sz w:val="28"/>
          <w:szCs w:val="28"/>
          <w:u w:val="single"/>
        </w:rPr>
        <w:t>Modification Request – TSR North Solar Farm LLC and</w:t>
      </w:r>
    </w:p>
    <w:p w14:paraId="7CB3E3B4" w14:textId="13A4B150" w:rsidR="00122BB9" w:rsidRDefault="00122BB9" w:rsidP="00E177EF">
      <w:pPr>
        <w:widowControl/>
        <w:spacing w:after="0" w:line="240" w:lineRule="auto"/>
        <w:contextualSpacing/>
        <w:jc w:val="center"/>
        <w:rPr>
          <w:rFonts w:eastAsia="Times New Roman" w:cstheme="minorHAnsi"/>
          <w:b/>
          <w:sz w:val="28"/>
          <w:szCs w:val="28"/>
          <w:u w:val="single"/>
        </w:rPr>
      </w:pPr>
      <w:r>
        <w:rPr>
          <w:rFonts w:eastAsia="Times New Roman" w:cstheme="minorHAnsi"/>
          <w:b/>
          <w:sz w:val="28"/>
          <w:szCs w:val="28"/>
          <w:u w:val="single"/>
        </w:rPr>
        <w:t xml:space="preserve">Comprehensive Plan Amendment </w:t>
      </w:r>
      <w:r w:rsidR="00E201F8">
        <w:rPr>
          <w:rFonts w:eastAsia="Times New Roman" w:cstheme="minorHAnsi"/>
          <w:b/>
          <w:sz w:val="28"/>
          <w:szCs w:val="28"/>
          <w:u w:val="single"/>
        </w:rPr>
        <w:t xml:space="preserve">to Document </w:t>
      </w:r>
      <w:r w:rsidR="009B449C">
        <w:rPr>
          <w:rFonts w:eastAsia="Times New Roman" w:cstheme="minorHAnsi"/>
          <w:b/>
          <w:sz w:val="28"/>
          <w:szCs w:val="28"/>
          <w:u w:val="single"/>
        </w:rPr>
        <w:t xml:space="preserve">Goal 3 Exception </w:t>
      </w:r>
    </w:p>
    <w:p w14:paraId="4935C234" w14:textId="5CBE15F1" w:rsidR="00E26BD5" w:rsidRDefault="001D0B67" w:rsidP="00E177EF">
      <w:pPr>
        <w:spacing w:before="100" w:beforeAutospacing="1" w:after="100" w:afterAutospacing="1" w:line="240" w:lineRule="auto"/>
        <w:rPr>
          <w:rFonts w:cstheme="minorHAnsi"/>
          <w:szCs w:val="24"/>
        </w:rPr>
      </w:pPr>
      <w:r w:rsidRPr="00313066">
        <w:rPr>
          <w:rFonts w:cstheme="minorHAnsi"/>
          <w:b/>
          <w:szCs w:val="24"/>
        </w:rPr>
        <w:t>TSR North Solar</w:t>
      </w:r>
      <w:r w:rsidR="00817CF9" w:rsidRPr="00313066">
        <w:rPr>
          <w:rFonts w:cstheme="minorHAnsi"/>
          <w:b/>
          <w:szCs w:val="24"/>
        </w:rPr>
        <w:t xml:space="preserve"> Farm</w:t>
      </w:r>
      <w:r w:rsidRPr="00313066">
        <w:rPr>
          <w:rFonts w:cstheme="minorHAnsi"/>
          <w:b/>
          <w:szCs w:val="24"/>
        </w:rPr>
        <w:t>, LLC, Jacob Stephens, Manager</w:t>
      </w:r>
      <w:r w:rsidR="00E177EF" w:rsidRPr="00313066">
        <w:rPr>
          <w:rFonts w:cstheme="minorHAnsi"/>
          <w:b/>
          <w:szCs w:val="24"/>
        </w:rPr>
        <w:t xml:space="preserve"> – Record number</w:t>
      </w:r>
      <w:r w:rsidR="00406502" w:rsidRPr="00313066">
        <w:rPr>
          <w:rFonts w:cstheme="minorHAnsi"/>
          <w:b/>
          <w:szCs w:val="24"/>
        </w:rPr>
        <w:t>s</w:t>
      </w:r>
      <w:r w:rsidR="00E177EF" w:rsidRPr="00313066">
        <w:rPr>
          <w:rFonts w:cstheme="minorHAnsi"/>
          <w:b/>
          <w:szCs w:val="24"/>
        </w:rPr>
        <w:t xml:space="preserve"> </w:t>
      </w:r>
      <w:bookmarkStart w:id="0" w:name="OLE_LINK3"/>
      <w:bookmarkStart w:id="1" w:name="OLE_LINK4"/>
      <w:r w:rsidR="00E177EF" w:rsidRPr="00313066">
        <w:rPr>
          <w:rFonts w:cstheme="minorHAnsi"/>
          <w:b/>
          <w:szCs w:val="24"/>
        </w:rPr>
        <w:t>217-</w:t>
      </w:r>
      <w:r w:rsidR="00E6747C" w:rsidRPr="00313066">
        <w:rPr>
          <w:rFonts w:cstheme="minorHAnsi"/>
          <w:b/>
          <w:szCs w:val="24"/>
        </w:rPr>
        <w:t>20-000</w:t>
      </w:r>
      <w:r w:rsidRPr="00313066">
        <w:rPr>
          <w:rFonts w:cstheme="minorHAnsi"/>
          <w:b/>
          <w:szCs w:val="24"/>
        </w:rPr>
        <w:t>581</w:t>
      </w:r>
      <w:bookmarkEnd w:id="0"/>
      <w:bookmarkEnd w:id="1"/>
      <w:r w:rsidR="00E177EF" w:rsidRPr="00313066">
        <w:rPr>
          <w:rFonts w:cstheme="minorHAnsi"/>
          <w:b/>
          <w:szCs w:val="24"/>
        </w:rPr>
        <w:t xml:space="preserve">-PLNG </w:t>
      </w:r>
      <w:r w:rsidRPr="00313066">
        <w:rPr>
          <w:rFonts w:cstheme="minorHAnsi"/>
          <w:b/>
          <w:szCs w:val="24"/>
        </w:rPr>
        <w:t>(</w:t>
      </w:r>
      <w:r w:rsidR="006E2965" w:rsidRPr="00313066">
        <w:rPr>
          <w:rFonts w:cstheme="minorHAnsi"/>
          <w:b/>
          <w:szCs w:val="24"/>
        </w:rPr>
        <w:t>C</w:t>
      </w:r>
      <w:r w:rsidRPr="00313066">
        <w:rPr>
          <w:rFonts w:cstheme="minorHAnsi"/>
          <w:b/>
          <w:szCs w:val="24"/>
        </w:rPr>
        <w:t xml:space="preserve">onditional </w:t>
      </w:r>
      <w:r w:rsidR="006E2965" w:rsidRPr="00313066">
        <w:rPr>
          <w:rFonts w:cstheme="minorHAnsi"/>
          <w:b/>
          <w:szCs w:val="24"/>
        </w:rPr>
        <w:t>U</w:t>
      </w:r>
      <w:r w:rsidRPr="00313066">
        <w:rPr>
          <w:rFonts w:cstheme="minorHAnsi"/>
          <w:b/>
          <w:szCs w:val="24"/>
        </w:rPr>
        <w:t xml:space="preserve">se </w:t>
      </w:r>
      <w:r w:rsidR="006E2965" w:rsidRPr="00313066">
        <w:rPr>
          <w:rFonts w:cstheme="minorHAnsi"/>
          <w:b/>
          <w:szCs w:val="24"/>
        </w:rPr>
        <w:t>Permit M</w:t>
      </w:r>
      <w:r w:rsidRPr="00313066">
        <w:rPr>
          <w:rFonts w:cstheme="minorHAnsi"/>
          <w:b/>
          <w:szCs w:val="24"/>
        </w:rPr>
        <w:t>odification) and 217-20-</w:t>
      </w:r>
      <w:r w:rsidR="00313066" w:rsidRPr="00313066">
        <w:rPr>
          <w:rFonts w:cstheme="minorHAnsi"/>
          <w:b/>
          <w:szCs w:val="24"/>
        </w:rPr>
        <w:t>000887</w:t>
      </w:r>
      <w:r w:rsidR="00406502" w:rsidRPr="00313066">
        <w:rPr>
          <w:rFonts w:cstheme="minorHAnsi"/>
          <w:b/>
          <w:szCs w:val="24"/>
        </w:rPr>
        <w:t>-PLNG</w:t>
      </w:r>
      <w:r>
        <w:rPr>
          <w:rFonts w:cstheme="minorHAnsi"/>
          <w:b/>
          <w:szCs w:val="24"/>
        </w:rPr>
        <w:t xml:space="preserve"> (Comprehensive Plan Amendment)</w:t>
      </w:r>
      <w:r w:rsidR="006E2965">
        <w:rPr>
          <w:rFonts w:cstheme="minorHAnsi"/>
          <w:b/>
          <w:szCs w:val="24"/>
        </w:rPr>
        <w:t xml:space="preserve"> </w:t>
      </w:r>
      <w:r w:rsidR="009B449C">
        <w:rPr>
          <w:rFonts w:cstheme="minorHAnsi"/>
          <w:b/>
          <w:szCs w:val="24"/>
        </w:rPr>
        <w:t>–</w:t>
      </w:r>
      <w:r w:rsidR="00FC0BCF">
        <w:rPr>
          <w:rFonts w:cstheme="minorHAnsi"/>
          <w:b/>
          <w:szCs w:val="24"/>
        </w:rPr>
        <w:t xml:space="preserve"> </w:t>
      </w:r>
      <w:r w:rsidR="009B449C">
        <w:rPr>
          <w:rFonts w:cstheme="minorHAnsi"/>
          <w:szCs w:val="24"/>
        </w:rPr>
        <w:t>is requesting a</w:t>
      </w:r>
      <w:r w:rsidR="00122BB9">
        <w:rPr>
          <w:rFonts w:cstheme="minorHAnsi"/>
          <w:szCs w:val="24"/>
        </w:rPr>
        <w:t xml:space="preserve"> </w:t>
      </w:r>
      <w:r>
        <w:rPr>
          <w:rFonts w:cstheme="minorHAnsi"/>
          <w:szCs w:val="24"/>
        </w:rPr>
        <w:t>modification to the existing conditional use permit for the TSR North Solar facility (</w:t>
      </w:r>
      <w:bookmarkStart w:id="2" w:name="OLE_LINK1"/>
      <w:bookmarkStart w:id="3" w:name="OLE_LINK2"/>
      <w:r>
        <w:rPr>
          <w:rFonts w:cstheme="minorHAnsi"/>
          <w:szCs w:val="24"/>
        </w:rPr>
        <w:t>217-19-000378</w:t>
      </w:r>
      <w:bookmarkEnd w:id="2"/>
      <w:bookmarkEnd w:id="3"/>
      <w:r>
        <w:rPr>
          <w:rFonts w:cstheme="minorHAnsi"/>
          <w:szCs w:val="24"/>
        </w:rPr>
        <w:t xml:space="preserve">) to expand </w:t>
      </w:r>
      <w:r w:rsidR="006E2965">
        <w:rPr>
          <w:rFonts w:cstheme="minorHAnsi"/>
          <w:szCs w:val="24"/>
        </w:rPr>
        <w:t xml:space="preserve">a commercial photovoltaic solar </w:t>
      </w:r>
      <w:r>
        <w:rPr>
          <w:rFonts w:cstheme="minorHAnsi"/>
          <w:szCs w:val="24"/>
        </w:rPr>
        <w:t xml:space="preserve">project from approximately 320 acres to approximately 585 acres. </w:t>
      </w:r>
      <w:r w:rsidR="00E26BD5" w:rsidRPr="00E6747C">
        <w:rPr>
          <w:rFonts w:cstheme="minorHAnsi"/>
          <w:szCs w:val="24"/>
        </w:rPr>
        <w:t xml:space="preserve">Commercial </w:t>
      </w:r>
      <w:r w:rsidR="006E2965">
        <w:rPr>
          <w:rFonts w:cstheme="minorHAnsi"/>
          <w:szCs w:val="24"/>
        </w:rPr>
        <w:t>solar</w:t>
      </w:r>
      <w:r w:rsidR="00E26BD5" w:rsidRPr="00E6747C">
        <w:rPr>
          <w:rFonts w:cstheme="minorHAnsi"/>
          <w:szCs w:val="24"/>
        </w:rPr>
        <w:t xml:space="preserve"> facilities are allowed as conditional uses under Crook County Code 18.16.020 and Oregon Revised Statutes (ORS 215.283) and are subject to review under</w:t>
      </w:r>
      <w:r w:rsidR="00E26BD5">
        <w:rPr>
          <w:rFonts w:cstheme="minorHAnsi"/>
          <w:szCs w:val="24"/>
        </w:rPr>
        <w:t xml:space="preserve"> Oregon Administrative Rule (OAR) 660-033-130(38), Crook County Code 18.160 (Conditional Uses) and 18.161 (Commercial Power Generating Facilities).  </w:t>
      </w:r>
    </w:p>
    <w:p w14:paraId="34F4BEE7" w14:textId="5176C8D0" w:rsidR="00E177EF" w:rsidRDefault="001D0B67" w:rsidP="00E177EF">
      <w:pPr>
        <w:spacing w:before="100" w:beforeAutospacing="1" w:after="100" w:afterAutospacing="1" w:line="240" w:lineRule="auto"/>
        <w:rPr>
          <w:rFonts w:cstheme="minorHAnsi"/>
          <w:szCs w:val="24"/>
        </w:rPr>
      </w:pPr>
      <w:r>
        <w:rPr>
          <w:rFonts w:cstheme="minorHAnsi"/>
          <w:szCs w:val="24"/>
        </w:rPr>
        <w:t>The Applicant is also request</w:t>
      </w:r>
      <w:r w:rsidR="000B3567">
        <w:rPr>
          <w:rFonts w:cstheme="minorHAnsi"/>
          <w:szCs w:val="24"/>
        </w:rPr>
        <w:t>ing</w:t>
      </w:r>
      <w:r>
        <w:rPr>
          <w:rFonts w:cstheme="minorHAnsi"/>
          <w:szCs w:val="24"/>
        </w:rPr>
        <w:t xml:space="preserve"> </w:t>
      </w:r>
      <w:r w:rsidR="00122BB9">
        <w:rPr>
          <w:rFonts w:cstheme="minorHAnsi"/>
          <w:szCs w:val="24"/>
        </w:rPr>
        <w:t xml:space="preserve">an exception to </w:t>
      </w:r>
      <w:r w:rsidR="009B449C">
        <w:rPr>
          <w:rFonts w:cstheme="minorHAnsi"/>
          <w:szCs w:val="24"/>
        </w:rPr>
        <w:t xml:space="preserve">Statewide Planning Goal 3 (Agricultural Lands) for a </w:t>
      </w:r>
      <w:r w:rsidR="00E26BD5">
        <w:rPr>
          <w:rFonts w:cstheme="minorHAnsi"/>
          <w:szCs w:val="24"/>
        </w:rPr>
        <w:t>c</w:t>
      </w:r>
      <w:r w:rsidR="009B449C">
        <w:rPr>
          <w:rFonts w:cstheme="minorHAnsi"/>
          <w:szCs w:val="24"/>
        </w:rPr>
        <w:t xml:space="preserve">ommercial </w:t>
      </w:r>
      <w:r w:rsidR="00A9296A">
        <w:rPr>
          <w:rFonts w:cstheme="minorHAnsi"/>
          <w:szCs w:val="24"/>
        </w:rPr>
        <w:t xml:space="preserve">photovoltaic </w:t>
      </w:r>
      <w:r w:rsidR="009B449C">
        <w:rPr>
          <w:rFonts w:cstheme="minorHAnsi"/>
          <w:szCs w:val="24"/>
        </w:rPr>
        <w:t xml:space="preserve">solar facility </w:t>
      </w:r>
      <w:r w:rsidR="00A9296A">
        <w:rPr>
          <w:rFonts w:cstheme="minorHAnsi"/>
          <w:szCs w:val="24"/>
        </w:rPr>
        <w:t>that uses, occupies, or covers</w:t>
      </w:r>
      <w:r w:rsidR="009B449C">
        <w:rPr>
          <w:rFonts w:cstheme="minorHAnsi"/>
          <w:szCs w:val="24"/>
        </w:rPr>
        <w:t xml:space="preserve"> more than 320 acres </w:t>
      </w:r>
      <w:r w:rsidR="00A9296A">
        <w:rPr>
          <w:rFonts w:cstheme="minorHAnsi"/>
          <w:szCs w:val="24"/>
        </w:rPr>
        <w:t xml:space="preserve">of nonarable lands, </w:t>
      </w:r>
      <w:r w:rsidR="009B449C">
        <w:rPr>
          <w:rFonts w:cstheme="minorHAnsi"/>
          <w:szCs w:val="24"/>
        </w:rPr>
        <w:t>as required by Oregon Administrative Rules</w:t>
      </w:r>
      <w:r w:rsidR="00AA71F5">
        <w:rPr>
          <w:rFonts w:cstheme="minorHAnsi"/>
          <w:szCs w:val="24"/>
        </w:rPr>
        <w:t xml:space="preserve"> (OAR)</w:t>
      </w:r>
      <w:r w:rsidR="009B449C">
        <w:rPr>
          <w:rFonts w:cstheme="minorHAnsi"/>
          <w:szCs w:val="24"/>
        </w:rPr>
        <w:t xml:space="preserve"> 660-033 and OAR 660-</w:t>
      </w:r>
      <w:r w:rsidR="00A9296A">
        <w:rPr>
          <w:rFonts w:cstheme="minorHAnsi"/>
          <w:szCs w:val="24"/>
        </w:rPr>
        <w:t>0</w:t>
      </w:r>
      <w:r w:rsidR="009B449C">
        <w:rPr>
          <w:rFonts w:cstheme="minorHAnsi"/>
          <w:szCs w:val="24"/>
        </w:rPr>
        <w:t>04.</w:t>
      </w:r>
      <w:r w:rsidR="00D5098F">
        <w:rPr>
          <w:rFonts w:cstheme="minorHAnsi"/>
          <w:szCs w:val="24"/>
        </w:rPr>
        <w:t xml:space="preserve">  </w:t>
      </w:r>
      <w:r w:rsidR="00E177EF">
        <w:rPr>
          <w:rFonts w:cstheme="minorHAnsi"/>
          <w:szCs w:val="24"/>
        </w:rPr>
        <w:t xml:space="preserve">The property is identified as Township 15 S, Range 15 E WM, </w:t>
      </w:r>
      <w:r w:rsidR="00FC0BCF">
        <w:rPr>
          <w:rFonts w:cstheme="minorHAnsi"/>
          <w:szCs w:val="24"/>
        </w:rPr>
        <w:t xml:space="preserve">tax </w:t>
      </w:r>
      <w:r>
        <w:rPr>
          <w:rFonts w:cstheme="minorHAnsi"/>
          <w:szCs w:val="24"/>
        </w:rPr>
        <w:t>lot 1223, owned by Ronal</w:t>
      </w:r>
      <w:r w:rsidR="00E26BD5">
        <w:rPr>
          <w:rFonts w:cstheme="minorHAnsi"/>
          <w:szCs w:val="24"/>
        </w:rPr>
        <w:t xml:space="preserve">d </w:t>
      </w:r>
      <w:r>
        <w:rPr>
          <w:rFonts w:cstheme="minorHAnsi"/>
          <w:szCs w:val="24"/>
        </w:rPr>
        <w:t xml:space="preserve"> Raasch</w:t>
      </w:r>
      <w:r w:rsidR="00E6747C">
        <w:rPr>
          <w:rFonts w:cstheme="minorHAnsi"/>
          <w:szCs w:val="24"/>
        </w:rPr>
        <w:t>.</w:t>
      </w:r>
      <w:r w:rsidR="00E177EF">
        <w:rPr>
          <w:rFonts w:cstheme="minorHAnsi"/>
          <w:szCs w:val="24"/>
        </w:rPr>
        <w:t xml:space="preserve">  </w:t>
      </w:r>
      <w:r w:rsidR="00E201F8">
        <w:rPr>
          <w:rFonts w:cstheme="minorHAnsi"/>
          <w:szCs w:val="24"/>
        </w:rPr>
        <w:t>The Goal 3 exception, if approved by the Planning Commission, will require an amendment to the Crook County Comprehensive Plan to document the Planning Commission’s findings of fact and statement of reasons in support of the exception.</w:t>
      </w:r>
    </w:p>
    <w:p w14:paraId="6EF359A9" w14:textId="4CDA0912" w:rsidR="00E177EF" w:rsidRDefault="00E177EF" w:rsidP="00E177EF">
      <w:pPr>
        <w:spacing w:before="100" w:beforeAutospacing="1" w:after="100" w:afterAutospacing="1" w:line="240" w:lineRule="auto"/>
        <w:rPr>
          <w:rFonts w:eastAsia="Times New Roman" w:cstheme="minorHAnsi"/>
        </w:rPr>
      </w:pPr>
      <w:r>
        <w:rPr>
          <w:rFonts w:eastAsia="Times New Roman" w:cstheme="minorHAnsi"/>
        </w:rPr>
        <w:t xml:space="preserve">A notice of </w:t>
      </w:r>
      <w:r w:rsidR="006C5DBF">
        <w:rPr>
          <w:rFonts w:eastAsia="Times New Roman" w:cstheme="minorHAnsi"/>
        </w:rPr>
        <w:t xml:space="preserve">the </w:t>
      </w:r>
      <w:r>
        <w:rPr>
          <w:rFonts w:eastAsia="Times New Roman" w:cstheme="minorHAnsi"/>
        </w:rPr>
        <w:t>public hearing and location maps are being mailed to all affected property owners, and to the appropriate entities and public agencies at least 2</w:t>
      </w:r>
      <w:r w:rsidR="002E5184">
        <w:rPr>
          <w:rFonts w:eastAsia="Times New Roman" w:cstheme="minorHAnsi"/>
        </w:rPr>
        <w:t>0</w:t>
      </w:r>
      <w:r w:rsidR="00FC0BCF">
        <w:rPr>
          <w:rFonts w:eastAsia="Times New Roman" w:cstheme="minorHAnsi"/>
        </w:rPr>
        <w:t xml:space="preserve"> </w:t>
      </w:r>
      <w:r>
        <w:rPr>
          <w:rFonts w:eastAsia="Times New Roman" w:cstheme="minorHAnsi"/>
        </w:rPr>
        <w:t>days prior to the</w:t>
      </w:r>
      <w:r w:rsidR="006C5DBF">
        <w:rPr>
          <w:rFonts w:eastAsia="Times New Roman" w:cstheme="minorHAnsi"/>
        </w:rPr>
        <w:t xml:space="preserve"> rescheduled </w:t>
      </w:r>
      <w:r>
        <w:rPr>
          <w:rFonts w:eastAsia="Times New Roman" w:cstheme="minorHAnsi"/>
        </w:rPr>
        <w:t xml:space="preserve"> Planning Commission </w:t>
      </w:r>
      <w:r w:rsidR="001E44CA">
        <w:rPr>
          <w:rFonts w:eastAsia="Times New Roman" w:cstheme="minorHAnsi"/>
        </w:rPr>
        <w:t>hearing</w:t>
      </w:r>
      <w:r w:rsidR="00786DB4">
        <w:rPr>
          <w:rFonts w:eastAsia="Times New Roman" w:cstheme="minorHAnsi"/>
        </w:rPr>
        <w:t>.</w:t>
      </w:r>
      <w:r w:rsidR="00CF3D4E">
        <w:rPr>
          <w:rFonts w:eastAsia="Times New Roman" w:cstheme="minorHAnsi"/>
        </w:rPr>
        <w:t xml:space="preserve">  In addition, the County is providing notice of the proposed comprehensive plan amendment to the Oregon Department of Land Conservation and Development at least 35 days in advance of the </w:t>
      </w:r>
      <w:r w:rsidR="006C5DBF">
        <w:rPr>
          <w:rFonts w:eastAsia="Times New Roman" w:cstheme="minorHAnsi"/>
        </w:rPr>
        <w:t xml:space="preserve">rescheduled </w:t>
      </w:r>
      <w:r w:rsidR="00CF3D4E">
        <w:rPr>
          <w:rFonts w:eastAsia="Times New Roman" w:cstheme="minorHAnsi"/>
        </w:rPr>
        <w:t>Planning Commission hearing.</w:t>
      </w:r>
    </w:p>
    <w:p w14:paraId="6D869474" w14:textId="3496E947" w:rsidR="001E44CA" w:rsidRDefault="001E44CA" w:rsidP="001E44CA">
      <w:pPr>
        <w:spacing w:before="100" w:beforeAutospacing="1" w:after="100" w:afterAutospacing="1" w:line="240" w:lineRule="auto"/>
        <w:rPr>
          <w:rFonts w:cstheme="minorHAnsi"/>
          <w:b/>
          <w:szCs w:val="24"/>
        </w:rPr>
      </w:pPr>
      <w:r>
        <w:rPr>
          <w:rFonts w:cstheme="minorHAnsi"/>
          <w:szCs w:val="24"/>
        </w:rPr>
        <w:t xml:space="preserve">The hearing is being held pursuant to Crook County Code </w:t>
      </w:r>
      <w:r w:rsidR="00E201F8">
        <w:rPr>
          <w:rFonts w:cstheme="minorHAnsi"/>
          <w:szCs w:val="24"/>
        </w:rPr>
        <w:t>18.</w:t>
      </w:r>
      <w:r w:rsidR="00133808">
        <w:rPr>
          <w:rFonts w:cstheme="minorHAnsi"/>
          <w:szCs w:val="24"/>
        </w:rPr>
        <w:t>16</w:t>
      </w:r>
      <w:r w:rsidR="001302EF">
        <w:rPr>
          <w:rFonts w:cstheme="minorHAnsi"/>
          <w:szCs w:val="24"/>
        </w:rPr>
        <w:t xml:space="preserve">8 </w:t>
      </w:r>
      <w:r w:rsidR="00313066">
        <w:rPr>
          <w:rFonts w:cstheme="minorHAnsi"/>
          <w:szCs w:val="24"/>
        </w:rPr>
        <w:t xml:space="preserve">(plan amendment) </w:t>
      </w:r>
      <w:r w:rsidR="001302EF">
        <w:rPr>
          <w:rFonts w:cstheme="minorHAnsi"/>
          <w:szCs w:val="24"/>
        </w:rPr>
        <w:t>and 18.172</w:t>
      </w:r>
      <w:r w:rsidR="00313066">
        <w:rPr>
          <w:rFonts w:cstheme="minorHAnsi"/>
          <w:szCs w:val="24"/>
        </w:rPr>
        <w:t xml:space="preserve"> (conditional use modification)</w:t>
      </w:r>
      <w:r>
        <w:rPr>
          <w:rFonts w:cstheme="minorHAnsi"/>
          <w:szCs w:val="24"/>
        </w:rPr>
        <w:t>.  Written testimony may be submitted to the Crook County Community Development Department, 300 NE 3</w:t>
      </w:r>
      <w:r>
        <w:rPr>
          <w:rFonts w:cstheme="minorHAnsi"/>
          <w:szCs w:val="24"/>
          <w:vertAlign w:val="superscript"/>
        </w:rPr>
        <w:t>rd</w:t>
      </w:r>
      <w:r>
        <w:rPr>
          <w:rFonts w:cstheme="minorHAnsi"/>
          <w:szCs w:val="24"/>
        </w:rPr>
        <w:t xml:space="preserve"> Street, Room 12, Prineville, Oregon </w:t>
      </w:r>
      <w:r w:rsidRPr="00AA71F5">
        <w:rPr>
          <w:rFonts w:cstheme="minorHAnsi"/>
          <w:szCs w:val="24"/>
        </w:rPr>
        <w:t xml:space="preserve">97754, </w:t>
      </w:r>
      <w:r w:rsidRPr="00AA71F5">
        <w:rPr>
          <w:rFonts w:cstheme="minorHAnsi"/>
          <w:b/>
          <w:szCs w:val="24"/>
        </w:rPr>
        <w:t xml:space="preserve">prior to 4:00 p.m. on </w:t>
      </w:r>
      <w:r w:rsidR="00AA71F5" w:rsidRPr="00AA71F5">
        <w:rPr>
          <w:rFonts w:cstheme="minorHAnsi"/>
          <w:b/>
          <w:szCs w:val="24"/>
        </w:rPr>
        <w:t>March 10, 2021</w:t>
      </w:r>
      <w:r w:rsidRPr="00AA71F5">
        <w:rPr>
          <w:rFonts w:cstheme="minorHAnsi"/>
          <w:b/>
          <w:szCs w:val="24"/>
        </w:rPr>
        <w:t>, or by email (plan@co.crook.or.us)</w:t>
      </w:r>
      <w:r w:rsidRPr="00AA71F5">
        <w:rPr>
          <w:rFonts w:cstheme="minorHAnsi"/>
          <w:szCs w:val="24"/>
        </w:rPr>
        <w:t xml:space="preserve">.  </w:t>
      </w:r>
      <w:r w:rsidR="00571D29" w:rsidRPr="00AA71F5">
        <w:rPr>
          <w:rFonts w:cstheme="minorHAnsi"/>
          <w:szCs w:val="24"/>
        </w:rPr>
        <w:t xml:space="preserve">Testimony may also be </w:t>
      </w:r>
      <w:r w:rsidR="00571D29">
        <w:rPr>
          <w:rFonts w:cstheme="minorHAnsi"/>
          <w:szCs w:val="24"/>
        </w:rPr>
        <w:t xml:space="preserve">provided at the Planning </w:t>
      </w:r>
      <w:r w:rsidR="00571D29">
        <w:rPr>
          <w:rFonts w:cstheme="minorHAnsi"/>
          <w:szCs w:val="24"/>
        </w:rPr>
        <w:lastRenderedPageBreak/>
        <w:t>Commission hearing.</w:t>
      </w:r>
      <w:r w:rsidRPr="00EE71B3">
        <w:rPr>
          <w:rFonts w:cstheme="minorHAnsi"/>
          <w:szCs w:val="24"/>
        </w:rPr>
        <w:t xml:space="preserve"> The application and copies of testimony are available by calling the planning department at 541-447-3211 or emailing</w:t>
      </w:r>
      <w:r>
        <w:rPr>
          <w:rFonts w:cstheme="minorHAnsi"/>
          <w:szCs w:val="24"/>
        </w:rPr>
        <w:t xml:space="preserve"> </w:t>
      </w:r>
      <w:r w:rsidRPr="00EE71B3">
        <w:rPr>
          <w:rFonts w:cstheme="minorHAnsi"/>
          <w:szCs w:val="24"/>
        </w:rPr>
        <w:t xml:space="preserve"> plan</w:t>
      </w:r>
      <w:r>
        <w:rPr>
          <w:rFonts w:cstheme="minorHAnsi"/>
          <w:szCs w:val="24"/>
        </w:rPr>
        <w:t>@</w:t>
      </w:r>
      <w:r w:rsidRPr="00EE71B3">
        <w:rPr>
          <w:rFonts w:cstheme="minorHAnsi"/>
          <w:szCs w:val="24"/>
        </w:rPr>
        <w:t>co.crook.or.us.  Documents are also available on the department’s website</w:t>
      </w:r>
      <w:r w:rsidR="00571D29">
        <w:rPr>
          <w:rFonts w:cstheme="minorHAnsi"/>
          <w:b/>
          <w:szCs w:val="24"/>
        </w:rPr>
        <w:t>.</w:t>
      </w:r>
      <w:r w:rsidR="006C5DBF">
        <w:rPr>
          <w:rFonts w:cstheme="minorHAnsi"/>
          <w:b/>
          <w:szCs w:val="24"/>
        </w:rPr>
        <w:t xml:space="preserve">  The staff report will be available </w:t>
      </w:r>
      <w:r w:rsidR="000801C8">
        <w:rPr>
          <w:rFonts w:cstheme="minorHAnsi"/>
          <w:b/>
          <w:szCs w:val="24"/>
        </w:rPr>
        <w:t>March 10, 2021</w:t>
      </w:r>
      <w:r w:rsidR="006C5DBF">
        <w:rPr>
          <w:rFonts w:cstheme="minorHAnsi"/>
          <w:b/>
          <w:szCs w:val="24"/>
        </w:rPr>
        <w:t>.</w:t>
      </w:r>
    </w:p>
    <w:p w14:paraId="662DD111" w14:textId="77777777" w:rsidR="00786DB4" w:rsidRPr="00830CE6" w:rsidRDefault="001E44CA" w:rsidP="00786DB4">
      <w:pPr>
        <w:spacing w:before="100" w:beforeAutospacing="1" w:after="0" w:line="240" w:lineRule="auto"/>
        <w:rPr>
          <w:rFonts w:cstheme="minorHAnsi"/>
          <w:b/>
          <w:szCs w:val="24"/>
        </w:rPr>
      </w:pPr>
      <w:r w:rsidRPr="00830CE6">
        <w:rPr>
          <w:rFonts w:cstheme="minorHAnsi"/>
          <w:b/>
          <w:szCs w:val="24"/>
        </w:rPr>
        <w:t xml:space="preserve">To promote community wellness, pursuant to public health recommendations regarding COVID-19, Crook County will be holding this hearing by WebEx conference call.  </w:t>
      </w:r>
      <w:r w:rsidR="00786DB4" w:rsidRPr="00830CE6">
        <w:rPr>
          <w:rFonts w:cstheme="minorHAnsi"/>
          <w:b/>
          <w:szCs w:val="24"/>
        </w:rPr>
        <w:t>People may participate by calling the following number:</w:t>
      </w:r>
    </w:p>
    <w:p w14:paraId="1C890F49" w14:textId="7A32EB83" w:rsidR="00786DB4" w:rsidRPr="00830CE6" w:rsidRDefault="00786DB4" w:rsidP="00786DB4">
      <w:pPr>
        <w:spacing w:after="0" w:line="240" w:lineRule="auto"/>
        <w:rPr>
          <w:rFonts w:cstheme="minorHAnsi"/>
          <w:b/>
          <w:szCs w:val="24"/>
        </w:rPr>
      </w:pPr>
      <w:r w:rsidRPr="00830CE6">
        <w:rPr>
          <w:rFonts w:cstheme="minorHAnsi"/>
          <w:b/>
          <w:szCs w:val="24"/>
        </w:rPr>
        <w:t>1-408-418-9388</w:t>
      </w:r>
    </w:p>
    <w:p w14:paraId="0E82012C" w14:textId="4B230C1B" w:rsidR="00786DB4" w:rsidRPr="00830CE6" w:rsidRDefault="00786DB4" w:rsidP="00786DB4">
      <w:pPr>
        <w:spacing w:after="0" w:line="240" w:lineRule="auto"/>
        <w:rPr>
          <w:rFonts w:cstheme="minorHAnsi"/>
          <w:b/>
          <w:szCs w:val="24"/>
        </w:rPr>
      </w:pPr>
      <w:r w:rsidRPr="00830CE6">
        <w:rPr>
          <w:rFonts w:cstheme="minorHAnsi"/>
          <w:b/>
          <w:szCs w:val="24"/>
        </w:rPr>
        <w:t xml:space="preserve">Meeting number (access code) </w:t>
      </w:r>
      <w:r w:rsidR="00AA71F5">
        <w:rPr>
          <w:rFonts w:cstheme="minorHAnsi"/>
          <w:b/>
          <w:szCs w:val="24"/>
        </w:rPr>
        <w:t>182 520 1402</w:t>
      </w:r>
    </w:p>
    <w:p w14:paraId="6BFFCFBA" w14:textId="7FE34FB5" w:rsidR="00786DB4" w:rsidRDefault="00786DB4" w:rsidP="00786DB4">
      <w:pPr>
        <w:spacing w:after="0" w:line="240" w:lineRule="auto"/>
        <w:rPr>
          <w:rFonts w:cstheme="minorHAnsi"/>
          <w:b/>
          <w:szCs w:val="24"/>
        </w:rPr>
      </w:pPr>
      <w:r w:rsidRPr="00830CE6">
        <w:rPr>
          <w:rFonts w:cstheme="minorHAnsi"/>
          <w:b/>
          <w:szCs w:val="24"/>
        </w:rPr>
        <w:t>Attendee ID: #</w:t>
      </w:r>
    </w:p>
    <w:p w14:paraId="510A7BD2" w14:textId="44AD0EB8" w:rsidR="001E44CA" w:rsidRDefault="001E44CA" w:rsidP="001E44CA">
      <w:pPr>
        <w:spacing w:before="100" w:beforeAutospacing="1" w:after="100" w:afterAutospacing="1" w:line="240" w:lineRule="auto"/>
        <w:rPr>
          <w:rFonts w:cstheme="minorHAnsi"/>
          <w:szCs w:val="24"/>
        </w:rPr>
      </w:pPr>
      <w:r>
        <w:rPr>
          <w:rFonts w:cstheme="minorHAnsi"/>
          <w:szCs w:val="24"/>
        </w:rPr>
        <w:t xml:space="preserve">Members of the public are encouraged to observe social distancing requirements and to participate by calling in or submitting written testimony in advance.  Those who are unable to call in may visit the conference room at 320 NE Court Street, Prineville.  </w:t>
      </w:r>
      <w:r w:rsidRPr="009D1957">
        <w:rPr>
          <w:rFonts w:cstheme="minorHAnsi"/>
          <w:szCs w:val="24"/>
        </w:rPr>
        <w:t>Recordings of the meeting and</w:t>
      </w:r>
      <w:r>
        <w:rPr>
          <w:rFonts w:cstheme="minorHAnsi"/>
          <w:szCs w:val="24"/>
        </w:rPr>
        <w:t xml:space="preserve"> draft meeting</w:t>
      </w:r>
      <w:r w:rsidRPr="009D1957">
        <w:rPr>
          <w:rFonts w:cstheme="minorHAnsi"/>
          <w:szCs w:val="24"/>
        </w:rPr>
        <w:t xml:space="preserve"> minutes will be available by contacting the planning department</w:t>
      </w:r>
      <w:r w:rsidR="00E546B1">
        <w:rPr>
          <w:rFonts w:cstheme="minorHAnsi"/>
          <w:szCs w:val="24"/>
        </w:rPr>
        <w:t>.</w:t>
      </w:r>
      <w:r w:rsidR="00786DB4">
        <w:rPr>
          <w:rFonts w:cstheme="minorHAnsi"/>
          <w:szCs w:val="24"/>
        </w:rPr>
        <w:t xml:space="preserve">  Please call 541-447-3211 if you have questions.</w:t>
      </w:r>
    </w:p>
    <w:sectPr w:rsidR="001E44CA" w:rsidSect="00237F35">
      <w:footerReference w:type="default" r:id="rId8"/>
      <w:type w:val="continuous"/>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F81A3B" w14:textId="77777777" w:rsidR="001C4FE7" w:rsidRDefault="001C4FE7" w:rsidP="00686838">
      <w:pPr>
        <w:spacing w:after="0" w:line="240" w:lineRule="auto"/>
      </w:pPr>
      <w:r>
        <w:separator/>
      </w:r>
    </w:p>
  </w:endnote>
  <w:endnote w:type="continuationSeparator" w:id="0">
    <w:p w14:paraId="527A6872" w14:textId="77777777" w:rsidR="001C4FE7" w:rsidRDefault="001C4FE7" w:rsidP="00686838">
      <w:pPr>
        <w:spacing w:after="0" w:line="240" w:lineRule="auto"/>
      </w:pPr>
      <w:r>
        <w:continuationSeparator/>
      </w:r>
    </w:p>
  </w:endnote>
  <w:endnote w:type="continuationNotice" w:id="1">
    <w:p w14:paraId="1FE3C3D2" w14:textId="77777777" w:rsidR="001C4FE7" w:rsidRDefault="001C4FE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AA358" w14:textId="0E9D9196" w:rsidR="00686838" w:rsidRDefault="00CB60F3">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Dated:  </w:t>
    </w:r>
    <w:r w:rsidR="00C92E72">
      <w:rPr>
        <w:rFonts w:asciiTheme="majorHAnsi" w:eastAsiaTheme="majorEastAsia" w:hAnsiTheme="majorHAnsi" w:cstheme="majorBidi"/>
      </w:rPr>
      <w:t>February 16, 2021</w:t>
    </w:r>
    <w:r w:rsidR="00686838">
      <w:rPr>
        <w:rFonts w:asciiTheme="majorHAnsi" w:eastAsiaTheme="majorEastAsia" w:hAnsiTheme="majorHAnsi" w:cstheme="majorBidi"/>
      </w:rPr>
      <w:t xml:space="preserve"> </w:t>
    </w:r>
  </w:p>
  <w:p w14:paraId="6DC94A9F" w14:textId="77777777" w:rsidR="00686838" w:rsidRDefault="00686838">
    <w:pPr>
      <w:pStyle w:val="Footer"/>
      <w:pBdr>
        <w:top w:val="thinThickSmallGap" w:sz="24" w:space="1" w:color="622423" w:themeColor="accent2" w:themeShade="7F"/>
      </w:pBdr>
      <w:rPr>
        <w:rFonts w:asciiTheme="majorHAnsi" w:eastAsiaTheme="majorEastAsia" w:hAnsiTheme="majorHAnsi" w:cstheme="majorBidi"/>
      </w:rPr>
    </w:pPr>
  </w:p>
  <w:p w14:paraId="5E40A5EE" w14:textId="77777777" w:rsidR="00686838" w:rsidRDefault="006868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6DC37B" w14:textId="77777777" w:rsidR="001C4FE7" w:rsidRDefault="001C4FE7" w:rsidP="00686838">
      <w:pPr>
        <w:spacing w:after="0" w:line="240" w:lineRule="auto"/>
      </w:pPr>
      <w:r>
        <w:separator/>
      </w:r>
    </w:p>
  </w:footnote>
  <w:footnote w:type="continuationSeparator" w:id="0">
    <w:p w14:paraId="7F87EC15" w14:textId="77777777" w:rsidR="001C4FE7" w:rsidRDefault="001C4FE7" w:rsidP="00686838">
      <w:pPr>
        <w:spacing w:after="0" w:line="240" w:lineRule="auto"/>
      </w:pPr>
      <w:r>
        <w:continuationSeparator/>
      </w:r>
    </w:p>
  </w:footnote>
  <w:footnote w:type="continuationNotice" w:id="1">
    <w:p w14:paraId="6123E0AA" w14:textId="77777777" w:rsidR="001C4FE7" w:rsidRDefault="001C4FE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986D6A"/>
    <w:multiLevelType w:val="hybridMultilevel"/>
    <w:tmpl w:val="EB641226"/>
    <w:lvl w:ilvl="0" w:tplc="030C39FC">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4344E71"/>
    <w:multiLevelType w:val="hybridMultilevel"/>
    <w:tmpl w:val="E2F20680"/>
    <w:lvl w:ilvl="0" w:tplc="D8D88132">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73D426A"/>
    <w:multiLevelType w:val="hybridMultilevel"/>
    <w:tmpl w:val="5EB0EF70"/>
    <w:lvl w:ilvl="0" w:tplc="233ADC2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5387B0E"/>
    <w:multiLevelType w:val="hybridMultilevel"/>
    <w:tmpl w:val="0E0A06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5F603CB"/>
    <w:multiLevelType w:val="hybridMultilevel"/>
    <w:tmpl w:val="35CAFFB2"/>
    <w:lvl w:ilvl="0" w:tplc="5A34E08E">
      <w:start w:val="1"/>
      <w:numFmt w:val="decimal"/>
      <w:lvlText w:val="%1.)"/>
      <w:lvlJc w:val="left"/>
      <w:pPr>
        <w:ind w:left="1080" w:hanging="360"/>
      </w:pPr>
      <w:rPr>
        <w:rFonts w:ascii="Georgia" w:hAnsi="Georgia"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449"/>
    <w:rsid w:val="00002F62"/>
    <w:rsid w:val="00003BCF"/>
    <w:rsid w:val="00004DD7"/>
    <w:rsid w:val="00012DE9"/>
    <w:rsid w:val="00076487"/>
    <w:rsid w:val="000801C8"/>
    <w:rsid w:val="00092AAD"/>
    <w:rsid w:val="000B3567"/>
    <w:rsid w:val="000C48CE"/>
    <w:rsid w:val="000C6F11"/>
    <w:rsid w:val="000D478F"/>
    <w:rsid w:val="000D685D"/>
    <w:rsid w:val="00110AB7"/>
    <w:rsid w:val="00122BB9"/>
    <w:rsid w:val="00127482"/>
    <w:rsid w:val="001302EF"/>
    <w:rsid w:val="00133808"/>
    <w:rsid w:val="00157B1A"/>
    <w:rsid w:val="00170793"/>
    <w:rsid w:val="00190F85"/>
    <w:rsid w:val="001A2377"/>
    <w:rsid w:val="001A46CE"/>
    <w:rsid w:val="001A5FCB"/>
    <w:rsid w:val="001A654D"/>
    <w:rsid w:val="001B63FA"/>
    <w:rsid w:val="001C4FE7"/>
    <w:rsid w:val="001C58DC"/>
    <w:rsid w:val="001D0B67"/>
    <w:rsid w:val="001D10B5"/>
    <w:rsid w:val="001E44CA"/>
    <w:rsid w:val="00231227"/>
    <w:rsid w:val="00237F35"/>
    <w:rsid w:val="00272C1E"/>
    <w:rsid w:val="002E5184"/>
    <w:rsid w:val="002F629E"/>
    <w:rsid w:val="0031055A"/>
    <w:rsid w:val="00313066"/>
    <w:rsid w:val="00323135"/>
    <w:rsid w:val="00345B81"/>
    <w:rsid w:val="00352F7C"/>
    <w:rsid w:val="00354F2B"/>
    <w:rsid w:val="003A16CE"/>
    <w:rsid w:val="003A59AC"/>
    <w:rsid w:val="003B1091"/>
    <w:rsid w:val="003B2511"/>
    <w:rsid w:val="003E382E"/>
    <w:rsid w:val="003E7E29"/>
    <w:rsid w:val="00406502"/>
    <w:rsid w:val="00407D9D"/>
    <w:rsid w:val="004208F0"/>
    <w:rsid w:val="004457F5"/>
    <w:rsid w:val="004474D9"/>
    <w:rsid w:val="00477A49"/>
    <w:rsid w:val="00485402"/>
    <w:rsid w:val="00494D7A"/>
    <w:rsid w:val="004B3FAE"/>
    <w:rsid w:val="004D1646"/>
    <w:rsid w:val="004D680A"/>
    <w:rsid w:val="004F2197"/>
    <w:rsid w:val="004F3DFF"/>
    <w:rsid w:val="004F6B90"/>
    <w:rsid w:val="0050755E"/>
    <w:rsid w:val="00520894"/>
    <w:rsid w:val="00522368"/>
    <w:rsid w:val="00527D71"/>
    <w:rsid w:val="00571D29"/>
    <w:rsid w:val="005726B4"/>
    <w:rsid w:val="0057386C"/>
    <w:rsid w:val="00577507"/>
    <w:rsid w:val="005A495F"/>
    <w:rsid w:val="005D16A8"/>
    <w:rsid w:val="005D7D36"/>
    <w:rsid w:val="005F38FA"/>
    <w:rsid w:val="005F5FD9"/>
    <w:rsid w:val="00622F48"/>
    <w:rsid w:val="00622F67"/>
    <w:rsid w:val="00654449"/>
    <w:rsid w:val="00664CD1"/>
    <w:rsid w:val="00686838"/>
    <w:rsid w:val="006A5287"/>
    <w:rsid w:val="006B21CE"/>
    <w:rsid w:val="006B6FA1"/>
    <w:rsid w:val="006C0C82"/>
    <w:rsid w:val="006C155C"/>
    <w:rsid w:val="006C5DBF"/>
    <w:rsid w:val="006E2965"/>
    <w:rsid w:val="006E60A7"/>
    <w:rsid w:val="0075463A"/>
    <w:rsid w:val="0078390E"/>
    <w:rsid w:val="007848E1"/>
    <w:rsid w:val="00785907"/>
    <w:rsid w:val="00786DB4"/>
    <w:rsid w:val="007C251A"/>
    <w:rsid w:val="007C73D9"/>
    <w:rsid w:val="007D1C3F"/>
    <w:rsid w:val="007E16FC"/>
    <w:rsid w:val="00807C1F"/>
    <w:rsid w:val="00817CF9"/>
    <w:rsid w:val="008302D7"/>
    <w:rsid w:val="00830CE6"/>
    <w:rsid w:val="00860455"/>
    <w:rsid w:val="008677B2"/>
    <w:rsid w:val="008758DA"/>
    <w:rsid w:val="00896298"/>
    <w:rsid w:val="008A055A"/>
    <w:rsid w:val="00903CAF"/>
    <w:rsid w:val="00913ACA"/>
    <w:rsid w:val="00923D31"/>
    <w:rsid w:val="00954892"/>
    <w:rsid w:val="009550EA"/>
    <w:rsid w:val="00963EEC"/>
    <w:rsid w:val="00972685"/>
    <w:rsid w:val="00982F18"/>
    <w:rsid w:val="009843A2"/>
    <w:rsid w:val="00990E1A"/>
    <w:rsid w:val="009943F1"/>
    <w:rsid w:val="009A0455"/>
    <w:rsid w:val="009A123A"/>
    <w:rsid w:val="009B0A37"/>
    <w:rsid w:val="009B449C"/>
    <w:rsid w:val="009C69F5"/>
    <w:rsid w:val="009D4CCB"/>
    <w:rsid w:val="00A1172B"/>
    <w:rsid w:val="00A4464D"/>
    <w:rsid w:val="00A74C21"/>
    <w:rsid w:val="00A85551"/>
    <w:rsid w:val="00A9296A"/>
    <w:rsid w:val="00AA71F5"/>
    <w:rsid w:val="00AB43C3"/>
    <w:rsid w:val="00AC6452"/>
    <w:rsid w:val="00AD1D06"/>
    <w:rsid w:val="00AD2945"/>
    <w:rsid w:val="00AD52A1"/>
    <w:rsid w:val="00AF718D"/>
    <w:rsid w:val="00B10991"/>
    <w:rsid w:val="00B11F9A"/>
    <w:rsid w:val="00BD1189"/>
    <w:rsid w:val="00C15A3B"/>
    <w:rsid w:val="00C50D60"/>
    <w:rsid w:val="00C7056C"/>
    <w:rsid w:val="00C92E72"/>
    <w:rsid w:val="00CB3E77"/>
    <w:rsid w:val="00CB60F3"/>
    <w:rsid w:val="00CD71DA"/>
    <w:rsid w:val="00CF3D4E"/>
    <w:rsid w:val="00D013CA"/>
    <w:rsid w:val="00D01595"/>
    <w:rsid w:val="00D12B1C"/>
    <w:rsid w:val="00D161D7"/>
    <w:rsid w:val="00D325A2"/>
    <w:rsid w:val="00D42C9B"/>
    <w:rsid w:val="00D5098F"/>
    <w:rsid w:val="00D50A51"/>
    <w:rsid w:val="00D91579"/>
    <w:rsid w:val="00DB05FA"/>
    <w:rsid w:val="00DF7084"/>
    <w:rsid w:val="00E177EF"/>
    <w:rsid w:val="00E201F8"/>
    <w:rsid w:val="00E23BBF"/>
    <w:rsid w:val="00E26BD5"/>
    <w:rsid w:val="00E546B1"/>
    <w:rsid w:val="00E6747C"/>
    <w:rsid w:val="00E67D12"/>
    <w:rsid w:val="00E71103"/>
    <w:rsid w:val="00E861E1"/>
    <w:rsid w:val="00EC3FC9"/>
    <w:rsid w:val="00EE3545"/>
    <w:rsid w:val="00EF4D66"/>
    <w:rsid w:val="00F155F6"/>
    <w:rsid w:val="00F36142"/>
    <w:rsid w:val="00F7066E"/>
    <w:rsid w:val="00F73844"/>
    <w:rsid w:val="00FC0BCF"/>
    <w:rsid w:val="00FC0CE0"/>
    <w:rsid w:val="00FC3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7978596"/>
  <w15:docId w15:val="{F9E6F1A6-2221-4700-9666-616FC62FD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A2377"/>
    <w:rPr>
      <w:color w:val="0000FF" w:themeColor="hyperlink"/>
      <w:u w:val="single"/>
    </w:rPr>
  </w:style>
  <w:style w:type="paragraph" w:styleId="ListParagraph">
    <w:name w:val="List Paragraph"/>
    <w:basedOn w:val="Normal"/>
    <w:uiPriority w:val="34"/>
    <w:qFormat/>
    <w:rsid w:val="00785907"/>
    <w:pPr>
      <w:widowControl/>
      <w:spacing w:after="0" w:line="240" w:lineRule="auto"/>
      <w:ind w:left="720"/>
      <w:contextualSpacing/>
    </w:pPr>
    <w:rPr>
      <w:rFonts w:ascii="Times New Roman" w:eastAsia="Times New Roman" w:hAnsi="Times New Roman" w:cs="Times New Roman"/>
      <w:sz w:val="24"/>
      <w:szCs w:val="20"/>
    </w:rPr>
  </w:style>
  <w:style w:type="paragraph" w:styleId="Header">
    <w:name w:val="header"/>
    <w:basedOn w:val="Normal"/>
    <w:link w:val="HeaderChar"/>
    <w:uiPriority w:val="99"/>
    <w:unhideWhenUsed/>
    <w:rsid w:val="006868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6838"/>
  </w:style>
  <w:style w:type="paragraph" w:styleId="Footer">
    <w:name w:val="footer"/>
    <w:basedOn w:val="Normal"/>
    <w:link w:val="FooterChar"/>
    <w:uiPriority w:val="99"/>
    <w:unhideWhenUsed/>
    <w:rsid w:val="006868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6838"/>
  </w:style>
  <w:style w:type="paragraph" w:styleId="BalloonText">
    <w:name w:val="Balloon Text"/>
    <w:basedOn w:val="Normal"/>
    <w:link w:val="BalloonTextChar"/>
    <w:uiPriority w:val="99"/>
    <w:semiHidden/>
    <w:unhideWhenUsed/>
    <w:rsid w:val="006868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6838"/>
    <w:rPr>
      <w:rFonts w:ascii="Tahoma" w:hAnsi="Tahoma" w:cs="Tahoma"/>
      <w:sz w:val="16"/>
      <w:szCs w:val="16"/>
    </w:rPr>
  </w:style>
  <w:style w:type="character" w:styleId="CommentReference">
    <w:name w:val="annotation reference"/>
    <w:basedOn w:val="DefaultParagraphFont"/>
    <w:uiPriority w:val="99"/>
    <w:semiHidden/>
    <w:unhideWhenUsed/>
    <w:rsid w:val="00E201F8"/>
    <w:rPr>
      <w:sz w:val="16"/>
      <w:szCs w:val="16"/>
    </w:rPr>
  </w:style>
  <w:style w:type="paragraph" w:styleId="CommentText">
    <w:name w:val="annotation text"/>
    <w:basedOn w:val="Normal"/>
    <w:link w:val="CommentTextChar"/>
    <w:uiPriority w:val="99"/>
    <w:semiHidden/>
    <w:unhideWhenUsed/>
    <w:rsid w:val="00E201F8"/>
    <w:pPr>
      <w:spacing w:line="240" w:lineRule="auto"/>
    </w:pPr>
    <w:rPr>
      <w:sz w:val="20"/>
      <w:szCs w:val="20"/>
    </w:rPr>
  </w:style>
  <w:style w:type="character" w:customStyle="1" w:styleId="CommentTextChar">
    <w:name w:val="Comment Text Char"/>
    <w:basedOn w:val="DefaultParagraphFont"/>
    <w:link w:val="CommentText"/>
    <w:uiPriority w:val="99"/>
    <w:semiHidden/>
    <w:rsid w:val="00E201F8"/>
    <w:rPr>
      <w:sz w:val="20"/>
      <w:szCs w:val="20"/>
    </w:rPr>
  </w:style>
  <w:style w:type="paragraph" w:styleId="CommentSubject">
    <w:name w:val="annotation subject"/>
    <w:basedOn w:val="CommentText"/>
    <w:next w:val="CommentText"/>
    <w:link w:val="CommentSubjectChar"/>
    <w:uiPriority w:val="99"/>
    <w:semiHidden/>
    <w:unhideWhenUsed/>
    <w:rsid w:val="00E201F8"/>
    <w:rPr>
      <w:b/>
      <w:bCs/>
    </w:rPr>
  </w:style>
  <w:style w:type="character" w:customStyle="1" w:styleId="CommentSubjectChar">
    <w:name w:val="Comment Subject Char"/>
    <w:basedOn w:val="CommentTextChar"/>
    <w:link w:val="CommentSubject"/>
    <w:uiPriority w:val="99"/>
    <w:semiHidden/>
    <w:rsid w:val="00E201F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4242374">
      <w:bodyDiv w:val="1"/>
      <w:marLeft w:val="0"/>
      <w:marRight w:val="0"/>
      <w:marTop w:val="0"/>
      <w:marBottom w:val="0"/>
      <w:divBdr>
        <w:top w:val="none" w:sz="0" w:space="0" w:color="auto"/>
        <w:left w:val="none" w:sz="0" w:space="0" w:color="auto"/>
        <w:bottom w:val="none" w:sz="0" w:space="0" w:color="auto"/>
        <w:right w:val="none" w:sz="0" w:space="0" w:color="auto"/>
      </w:divBdr>
    </w:div>
    <w:div w:id="843280186">
      <w:bodyDiv w:val="1"/>
      <w:marLeft w:val="0"/>
      <w:marRight w:val="0"/>
      <w:marTop w:val="0"/>
      <w:marBottom w:val="0"/>
      <w:divBdr>
        <w:top w:val="none" w:sz="0" w:space="0" w:color="auto"/>
        <w:left w:val="none" w:sz="0" w:space="0" w:color="auto"/>
        <w:bottom w:val="none" w:sz="0" w:space="0" w:color="auto"/>
        <w:right w:val="none" w:sz="0" w:space="0" w:color="auto"/>
      </w:divBdr>
    </w:div>
    <w:div w:id="945430290">
      <w:bodyDiv w:val="1"/>
      <w:marLeft w:val="0"/>
      <w:marRight w:val="0"/>
      <w:marTop w:val="0"/>
      <w:marBottom w:val="0"/>
      <w:divBdr>
        <w:top w:val="none" w:sz="0" w:space="0" w:color="auto"/>
        <w:left w:val="none" w:sz="0" w:space="0" w:color="auto"/>
        <w:bottom w:val="none" w:sz="0" w:space="0" w:color="auto"/>
        <w:right w:val="none" w:sz="0" w:space="0" w:color="auto"/>
      </w:divBdr>
    </w:div>
    <w:div w:id="1539512822">
      <w:bodyDiv w:val="1"/>
      <w:marLeft w:val="0"/>
      <w:marRight w:val="0"/>
      <w:marTop w:val="0"/>
      <w:marBottom w:val="0"/>
      <w:divBdr>
        <w:top w:val="none" w:sz="0" w:space="0" w:color="auto"/>
        <w:left w:val="none" w:sz="0" w:space="0" w:color="auto"/>
        <w:bottom w:val="none" w:sz="0" w:space="0" w:color="auto"/>
        <w:right w:val="none" w:sz="0" w:space="0" w:color="auto"/>
      </w:divBdr>
    </w:div>
    <w:div w:id="21352457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555</Words>
  <Characters>3167</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 Kowalski</dc:creator>
  <cp:lastModifiedBy>Hannah Elliott</cp:lastModifiedBy>
  <cp:revision>2</cp:revision>
  <cp:lastPrinted>2019-03-04T23:40:00Z</cp:lastPrinted>
  <dcterms:created xsi:type="dcterms:W3CDTF">2021-02-16T23:53:00Z</dcterms:created>
  <dcterms:modified xsi:type="dcterms:W3CDTF">2021-02-16T23:53:00Z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2013-01-16T00:00:00Z</vt:filetime>
  </property>
  <property fmtid="{D5CDD505-2E9C-101B-9397-08002B2CF9AE}" pid="3" name="LastSaved">
    <vt:filetime>2013-01-17T00:00:00Z</vt:filetime>
  </property>
</Properties>
</file>